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3D6B" w14:textId="77777777" w:rsidR="00507B62" w:rsidRPr="00507B62" w:rsidRDefault="00507B62" w:rsidP="00507B62">
      <w:pPr>
        <w:rPr>
          <w:rFonts w:ascii="DIN Light" w:hAnsi="DIN Light" w:cs="League Gothic"/>
          <w:b/>
          <w:bCs/>
          <w:color w:val="000000"/>
        </w:rPr>
      </w:pPr>
      <w:r w:rsidRPr="00507B62">
        <w:rPr>
          <w:rFonts w:ascii="DIN Light" w:hAnsi="DIN Light" w:cs="League Gothic"/>
          <w:b/>
          <w:bCs/>
          <w:color w:val="000000"/>
        </w:rPr>
        <w:t xml:space="preserve">DIARISE THESE DATES FOR NEW WEBINAR SERIES: COVID-19 medical tools and local production in Africa </w:t>
      </w:r>
    </w:p>
    <w:p w14:paraId="63DB9E74" w14:textId="77777777" w:rsidR="00507B62" w:rsidRDefault="00507B62" w:rsidP="00507B62">
      <w:pPr>
        <w:rPr>
          <w:rFonts w:ascii="DIN Light" w:hAnsi="DIN Light" w:cs="League Gothic"/>
          <w:b/>
          <w:bCs/>
          <w:color w:val="000000"/>
        </w:rPr>
      </w:pPr>
    </w:p>
    <w:p w14:paraId="5D9AE951" w14:textId="7324BFB6" w:rsidR="00507B62" w:rsidRPr="00507B62" w:rsidRDefault="00507B62" w:rsidP="00507B62">
      <w:pPr>
        <w:rPr>
          <w:rFonts w:ascii="DIN Light" w:hAnsi="DIN Light" w:cs="League Gothic"/>
          <w:color w:val="000000"/>
        </w:rPr>
      </w:pPr>
      <w:r w:rsidRPr="00507B62">
        <w:rPr>
          <w:rFonts w:ascii="DIN Light" w:hAnsi="DIN Light" w:cs="League Gothic"/>
          <w:b/>
          <w:bCs/>
          <w:color w:val="000000"/>
        </w:rPr>
        <w:t>HOSTED BY</w:t>
      </w:r>
      <w:r w:rsidRPr="00507B62">
        <w:rPr>
          <w:rFonts w:ascii="DIN Light" w:hAnsi="DIN Light" w:cs="League Gothic"/>
          <w:color w:val="000000"/>
        </w:rPr>
        <w:t xml:space="preserve">:  Doctors Without Borders / MSF Southern Africa  </w:t>
      </w:r>
    </w:p>
    <w:p w14:paraId="284B7DC5" w14:textId="77777777" w:rsidR="00507B62" w:rsidRDefault="00507B62" w:rsidP="00507B62">
      <w:pPr>
        <w:shd w:val="clear" w:color="auto" w:fill="FFFFFF"/>
        <w:spacing w:after="0" w:line="240" w:lineRule="auto"/>
        <w:rPr>
          <w:rFonts w:ascii="DIN Light" w:hAnsi="DIN Light" w:cs="Calibri"/>
          <w:b/>
          <w:bCs/>
        </w:rPr>
      </w:pPr>
    </w:p>
    <w:p w14:paraId="1088D917" w14:textId="087FC23E" w:rsidR="00507B62" w:rsidRPr="00507B62" w:rsidRDefault="00507B62" w:rsidP="00507B62">
      <w:pPr>
        <w:shd w:val="clear" w:color="auto" w:fill="FFFFFF"/>
        <w:spacing w:after="0" w:line="240" w:lineRule="auto"/>
        <w:rPr>
          <w:rFonts w:ascii="DIN Light" w:hAnsi="DIN Light" w:cs="Calibri"/>
          <w:b/>
          <w:bCs/>
        </w:rPr>
      </w:pPr>
      <w:r w:rsidRPr="00507B62">
        <w:rPr>
          <w:rFonts w:ascii="DIN Light" w:hAnsi="DIN Light" w:cs="Calibri"/>
          <w:b/>
          <w:bCs/>
        </w:rPr>
        <w:t xml:space="preserve">INTRODUCTION: </w:t>
      </w:r>
      <w:r w:rsidRPr="00507B62">
        <w:rPr>
          <w:rFonts w:ascii="DIN Light" w:eastAsia="Times New Roman" w:hAnsi="DIN Light"/>
          <w:color w:val="000000"/>
          <w:shd w:val="clear" w:color="auto" w:fill="FFFFFF"/>
        </w:rPr>
        <w:t xml:space="preserve">Join Doctors Without Borders (MSF) Southern Africa for our three-part webinar series as we unpack three key topics: </w:t>
      </w:r>
      <w:r w:rsidRPr="00507B62">
        <w:rPr>
          <w:rFonts w:ascii="DIN Light" w:hAnsi="DIN Light" w:cs="DINPro-Bold"/>
          <w:b/>
          <w:bCs/>
          <w:color w:val="000000"/>
        </w:rPr>
        <w:t xml:space="preserve">Intellectual property and therapeutics, </w:t>
      </w:r>
      <w:proofErr w:type="gramStart"/>
      <w:r w:rsidRPr="00507B62">
        <w:rPr>
          <w:rFonts w:ascii="DIN Light" w:hAnsi="DIN Light" w:cs="DINPro-Bold"/>
          <w:b/>
          <w:bCs/>
          <w:color w:val="000000"/>
        </w:rPr>
        <w:t>vaccines</w:t>
      </w:r>
      <w:proofErr w:type="gramEnd"/>
      <w:r w:rsidRPr="00507B62">
        <w:rPr>
          <w:rFonts w:ascii="DIN Light" w:hAnsi="DIN Light" w:cs="DINPro-Bold"/>
          <w:b/>
          <w:bCs/>
          <w:color w:val="000000"/>
        </w:rPr>
        <w:t xml:space="preserve"> and diagnostics. For</w:t>
      </w:r>
      <w:r w:rsidRPr="00507B62">
        <w:rPr>
          <w:rFonts w:ascii="DIN Light" w:eastAsia="Times New Roman" w:hAnsi="DIN Light"/>
          <w:color w:val="000000"/>
          <w:shd w:val="clear" w:color="auto" w:fill="FFFFFF"/>
        </w:rPr>
        <w:t xml:space="preserve"> the first discussion, we unpack intellectual property (IP) barriers to accessing </w:t>
      </w:r>
      <w:proofErr w:type="gramStart"/>
      <w:r w:rsidRPr="00507B62">
        <w:rPr>
          <w:rFonts w:ascii="DIN Light" w:eastAsia="Times New Roman" w:hAnsi="DIN Light"/>
          <w:color w:val="000000"/>
          <w:shd w:val="clear" w:color="auto" w:fill="FFFFFF"/>
        </w:rPr>
        <w:t>life-saving</w:t>
      </w:r>
      <w:proofErr w:type="gramEnd"/>
      <w:r w:rsidRPr="00507B62">
        <w:rPr>
          <w:rFonts w:ascii="DIN Light" w:eastAsia="Times New Roman" w:hAnsi="DIN Light"/>
          <w:color w:val="000000"/>
          <w:shd w:val="clear" w:color="auto" w:fill="FFFFFF"/>
        </w:rPr>
        <w:t xml:space="preserve"> COVID-19 medicines in Africa (</w:t>
      </w:r>
      <w:r w:rsidRPr="00507B62">
        <w:rPr>
          <w:rFonts w:ascii="DIN Light" w:eastAsia="Times New Roman" w:hAnsi="DIN Light"/>
          <w:b/>
          <w:bCs/>
          <w:color w:val="000000"/>
          <w:shd w:val="clear" w:color="auto" w:fill="FFFFFF"/>
        </w:rPr>
        <w:t>20 October</w:t>
      </w:r>
      <w:r w:rsidRPr="00507B62">
        <w:rPr>
          <w:rFonts w:ascii="DIN Light" w:eastAsia="Times New Roman" w:hAnsi="DIN Light"/>
          <w:color w:val="000000"/>
          <w:shd w:val="clear" w:color="auto" w:fill="FFFFFF"/>
        </w:rPr>
        <w:t>), the public health, local manufacturing and economic benefits of reforming </w:t>
      </w:r>
      <w:r w:rsidRPr="00507B62">
        <w:rPr>
          <w:rFonts w:ascii="DIN Light" w:eastAsia="Times New Roman" w:hAnsi="DIN Light"/>
          <w:color w:val="000000"/>
          <w:bdr w:val="none" w:sz="0" w:space="0" w:color="auto" w:frame="1"/>
          <w:shd w:val="clear" w:color="auto" w:fill="FFFFFF"/>
        </w:rPr>
        <w:t>South Africa's IP legislation and lessons learned from Brazil.   </w:t>
      </w:r>
    </w:p>
    <w:p w14:paraId="6CFCF1EA" w14:textId="77777777" w:rsidR="00507B62" w:rsidRPr="00507B62" w:rsidRDefault="00507B62" w:rsidP="00507B62">
      <w:pPr>
        <w:rPr>
          <w:rFonts w:ascii="DIN Light" w:eastAsia="Times New Roman" w:hAnsi="DIN Light"/>
          <w:color w:val="000000"/>
        </w:rPr>
      </w:pPr>
      <w:r w:rsidRPr="00507B62">
        <w:rPr>
          <w:rFonts w:ascii="DIN Light" w:eastAsia="Times New Roman" w:hAnsi="DIN Light"/>
          <w:color w:val="000000"/>
        </w:rPr>
        <w:t>Next up we will be exploring local vaccine production (</w:t>
      </w:r>
      <w:r w:rsidRPr="00507B62">
        <w:rPr>
          <w:rFonts w:ascii="DIN Light" w:eastAsia="Times New Roman" w:hAnsi="DIN Light"/>
          <w:b/>
          <w:bCs/>
          <w:color w:val="000000"/>
        </w:rPr>
        <w:t>03 November)</w:t>
      </w:r>
      <w:r w:rsidRPr="00507B62">
        <w:rPr>
          <w:rFonts w:ascii="DIN Light" w:eastAsia="Times New Roman" w:hAnsi="DIN Light"/>
          <w:color w:val="000000"/>
        </w:rPr>
        <w:t xml:space="preserve"> and round off the series by unpacking diagnostics tools (</w:t>
      </w:r>
      <w:r w:rsidRPr="00507B62">
        <w:rPr>
          <w:rFonts w:ascii="DIN Light" w:eastAsia="Times New Roman" w:hAnsi="DIN Light"/>
          <w:b/>
          <w:bCs/>
          <w:color w:val="000000"/>
        </w:rPr>
        <w:t>16 November</w:t>
      </w:r>
      <w:r w:rsidRPr="00507B62">
        <w:rPr>
          <w:rFonts w:ascii="DIN Light" w:eastAsia="Times New Roman" w:hAnsi="DIN Light"/>
          <w:color w:val="000000"/>
        </w:rPr>
        <w:t>).  </w:t>
      </w:r>
    </w:p>
    <w:p w14:paraId="3ED97E71" w14:textId="77777777" w:rsidR="00507B62" w:rsidRPr="00507B62" w:rsidRDefault="00507B62" w:rsidP="00507B62">
      <w:pPr>
        <w:shd w:val="clear" w:color="auto" w:fill="FFFFFF"/>
        <w:spacing w:after="0" w:line="240" w:lineRule="auto"/>
        <w:rPr>
          <w:rFonts w:ascii="DIN Light" w:hAnsi="DIN Light" w:cs="Segoe UI"/>
        </w:rPr>
      </w:pPr>
      <w:r w:rsidRPr="00507B62">
        <w:rPr>
          <w:rFonts w:ascii="DIN Light" w:hAnsi="DIN Light" w:cs="Calibri"/>
        </w:rPr>
        <w:t>MSF Access Campaign has recently brought out two strong briefing papers on increasing </w:t>
      </w:r>
      <w:hyperlink r:id="rId5" w:tgtFrame="_blank" w:history="1">
        <w:r w:rsidRPr="00507B62">
          <w:rPr>
            <w:rFonts w:ascii="DIN Light" w:hAnsi="DIN Light" w:cs="Calibri"/>
            <w:color w:val="0563C1"/>
            <w:u w:val="single"/>
          </w:rPr>
          <w:t>mRNA manufacturing in Africa</w:t>
        </w:r>
      </w:hyperlink>
      <w:r w:rsidRPr="00507B62">
        <w:rPr>
          <w:rFonts w:ascii="DIN Light" w:hAnsi="DIN Light" w:cs="Segoe UI"/>
        </w:rPr>
        <w:t> and i</w:t>
      </w:r>
      <w:r w:rsidRPr="00507B62">
        <w:rPr>
          <w:rFonts w:ascii="DIN Light" w:hAnsi="DIN Light" w:cs="Calibri"/>
          <w:shd w:val="clear" w:color="auto" w:fill="FFFFFF"/>
        </w:rPr>
        <w:t>mproving local production of </w:t>
      </w:r>
      <w:hyperlink r:id="rId6" w:tgtFrame="_blank" w:history="1">
        <w:r w:rsidRPr="00507B62">
          <w:rPr>
            <w:rFonts w:ascii="DIN Light" w:hAnsi="DIN Light" w:cs="Calibri"/>
            <w:color w:val="0563C1"/>
            <w:u w:val="single"/>
            <w:shd w:val="clear" w:color="auto" w:fill="FFFFFF"/>
          </w:rPr>
          <w:t>diagnostics in low and middle-income countries</w:t>
        </w:r>
      </w:hyperlink>
      <w:r w:rsidRPr="00507B62">
        <w:rPr>
          <w:rFonts w:ascii="DIN Light" w:hAnsi="DIN Light" w:cs="Segoe UI"/>
        </w:rPr>
        <w:t xml:space="preserve">. MSF has also published several press releases on ensuring an adequate supply of affordable COVID-19 therapeutics in low- and middle-income countries. </w:t>
      </w:r>
    </w:p>
    <w:p w14:paraId="38D48633" w14:textId="77777777" w:rsidR="00507B62" w:rsidRPr="00507B62" w:rsidRDefault="00507B62" w:rsidP="00507B62">
      <w:pPr>
        <w:shd w:val="clear" w:color="auto" w:fill="FFFFFF"/>
        <w:spacing w:after="0" w:line="240" w:lineRule="auto"/>
        <w:rPr>
          <w:rFonts w:ascii="DIN Light" w:hAnsi="DIN Light" w:cs="Segoe UI"/>
        </w:rPr>
      </w:pPr>
    </w:p>
    <w:p w14:paraId="4C2D2180" w14:textId="77777777" w:rsidR="00507B62" w:rsidRPr="00507B62" w:rsidRDefault="00507B62" w:rsidP="00507B62">
      <w:pPr>
        <w:shd w:val="clear" w:color="auto" w:fill="FFFFFF"/>
        <w:spacing w:after="0" w:line="240" w:lineRule="auto"/>
        <w:rPr>
          <w:rFonts w:ascii="DIN Light" w:hAnsi="DIN Light" w:cs="Calibri"/>
          <w:shd w:val="clear" w:color="auto" w:fill="FFFFFF"/>
          <w:lang w:val="en-GB"/>
        </w:rPr>
      </w:pPr>
      <w:r w:rsidRPr="00507B62">
        <w:rPr>
          <w:rFonts w:ascii="DIN Light" w:hAnsi="DIN Light" w:cs="Calibri"/>
          <w:shd w:val="clear" w:color="auto" w:fill="FFFFFF"/>
          <w:lang w:val="en-GB"/>
        </w:rPr>
        <w:t xml:space="preserve">There is a need to delve into all the medical tools needed to overcome the pandemic. While the discourse on COVID-19 diagnostics and therapeutics has been somewhat neglected and largely overshadowed by vaccine access, there is also </w:t>
      </w:r>
      <w:proofErr w:type="gramStart"/>
      <w:r w:rsidRPr="00507B62">
        <w:rPr>
          <w:rFonts w:ascii="DIN Light" w:hAnsi="DIN Light" w:cs="Calibri"/>
          <w:shd w:val="clear" w:color="auto" w:fill="FFFFFF"/>
          <w:lang w:val="en-GB"/>
        </w:rPr>
        <w:t>scope</w:t>
      </w:r>
      <w:proofErr w:type="gramEnd"/>
      <w:r w:rsidRPr="00507B62">
        <w:rPr>
          <w:rFonts w:ascii="DIN Light" w:hAnsi="DIN Light" w:cs="Calibri"/>
          <w:shd w:val="clear" w:color="auto" w:fill="FFFFFF"/>
          <w:lang w:val="en-GB"/>
        </w:rPr>
        <w:t xml:space="preserve"> to drill further into vaccine manufacturing, notably with regards to mRNA technology.</w:t>
      </w:r>
    </w:p>
    <w:p w14:paraId="7A6B1692" w14:textId="77777777" w:rsidR="00507B62" w:rsidRPr="00507B62" w:rsidRDefault="00507B62" w:rsidP="00507B62">
      <w:pPr>
        <w:shd w:val="clear" w:color="auto" w:fill="FFFFFF"/>
        <w:spacing w:after="0" w:line="240" w:lineRule="auto"/>
        <w:rPr>
          <w:rFonts w:ascii="DIN Light" w:hAnsi="DIN Light" w:cs="Segoe UI"/>
        </w:rPr>
      </w:pPr>
      <w:r w:rsidRPr="00507B62">
        <w:rPr>
          <w:rFonts w:ascii="DIN Light" w:hAnsi="DIN Light" w:cs="Calibri"/>
        </w:rPr>
        <w:t> </w:t>
      </w:r>
    </w:p>
    <w:p w14:paraId="794DCE87" w14:textId="77777777" w:rsidR="00507B62" w:rsidRPr="00507B62" w:rsidRDefault="00507B62" w:rsidP="00507B62">
      <w:pPr>
        <w:shd w:val="clear" w:color="auto" w:fill="FFFFFF"/>
        <w:spacing w:after="0" w:line="240" w:lineRule="auto"/>
        <w:rPr>
          <w:rFonts w:ascii="DIN Light" w:hAnsi="DIN Light" w:cs="Segoe UI"/>
        </w:rPr>
      </w:pPr>
      <w:r w:rsidRPr="00507B62">
        <w:rPr>
          <w:rFonts w:ascii="DIN Light" w:hAnsi="DIN Light" w:cs="Calibri"/>
        </w:rPr>
        <w:t xml:space="preserve">This three-part webinar series aim to connect Civil Society </w:t>
      </w:r>
      <w:proofErr w:type="spellStart"/>
      <w:r w:rsidRPr="00507B62">
        <w:rPr>
          <w:rFonts w:ascii="DIN Light" w:hAnsi="DIN Light" w:cs="Calibri"/>
        </w:rPr>
        <w:t>Organisations</w:t>
      </w:r>
      <w:proofErr w:type="spellEnd"/>
      <w:r w:rsidRPr="00507B62">
        <w:rPr>
          <w:rFonts w:ascii="DIN Light" w:hAnsi="DIN Light" w:cs="Calibri"/>
        </w:rPr>
        <w:t xml:space="preserve"> (CSOs), academics, regional </w:t>
      </w:r>
      <w:proofErr w:type="gramStart"/>
      <w:r w:rsidRPr="00507B62">
        <w:rPr>
          <w:rFonts w:ascii="DIN Light" w:hAnsi="DIN Light" w:cs="Calibri"/>
        </w:rPr>
        <w:t>institutions</w:t>
      </w:r>
      <w:proofErr w:type="gramEnd"/>
      <w:r w:rsidRPr="00507B62">
        <w:rPr>
          <w:rFonts w:ascii="DIN Light" w:hAnsi="DIN Light" w:cs="Calibri"/>
        </w:rPr>
        <w:t xml:space="preserve"> and government to provide recommendations and the urgent action needed to boost local manufacturing.  </w:t>
      </w:r>
      <w:r w:rsidRPr="00507B62">
        <w:rPr>
          <w:rFonts w:ascii="DIN Light" w:hAnsi="DIN Light" w:cs="Calibri"/>
        </w:rPr>
        <w:br/>
      </w:r>
    </w:p>
    <w:p w14:paraId="38F91C09" w14:textId="77777777" w:rsidR="00507B62" w:rsidRPr="00507B62" w:rsidRDefault="00507B62" w:rsidP="00507B62">
      <w:pPr>
        <w:rPr>
          <w:rFonts w:ascii="DIN Light" w:hAnsi="DIN Light" w:cs="League Gothic"/>
          <w:b/>
          <w:bCs/>
          <w:color w:val="000000"/>
        </w:rPr>
      </w:pPr>
      <w:r w:rsidRPr="00507B62">
        <w:rPr>
          <w:rFonts w:ascii="DIN Light" w:hAnsi="DIN Light" w:cs="League Gothic"/>
          <w:b/>
          <w:bCs/>
          <w:color w:val="000000"/>
        </w:rPr>
        <w:t>TOPICS AND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7B62" w:rsidRPr="00507B62" w14:paraId="7CA450EB" w14:textId="77777777" w:rsidTr="00EB7D55">
        <w:tc>
          <w:tcPr>
            <w:tcW w:w="4675" w:type="dxa"/>
          </w:tcPr>
          <w:p w14:paraId="47B55D03" w14:textId="77777777" w:rsidR="00507B62" w:rsidRPr="00507B62" w:rsidRDefault="00507B62" w:rsidP="00507B62">
            <w:pPr>
              <w:rPr>
                <w:rFonts w:ascii="DIN Light" w:hAnsi="DIN Light" w:cs="League Gothic"/>
                <w:b/>
                <w:bCs/>
                <w:color w:val="000000"/>
              </w:rPr>
            </w:pPr>
            <w:r w:rsidRPr="00507B62">
              <w:rPr>
                <w:rFonts w:ascii="DIN Light" w:hAnsi="DIN Light" w:cs="League Gothic"/>
                <w:b/>
                <w:bCs/>
                <w:color w:val="000000"/>
              </w:rPr>
              <w:t>TOPIC</w:t>
            </w:r>
          </w:p>
        </w:tc>
        <w:tc>
          <w:tcPr>
            <w:tcW w:w="4675" w:type="dxa"/>
          </w:tcPr>
          <w:p w14:paraId="13BE0A78" w14:textId="77777777" w:rsidR="00507B62" w:rsidRPr="00507B62" w:rsidRDefault="00507B62" w:rsidP="00507B62">
            <w:pPr>
              <w:rPr>
                <w:rFonts w:ascii="DIN Light" w:hAnsi="DIN Light" w:cs="League Gothic"/>
                <w:b/>
                <w:bCs/>
                <w:color w:val="000000"/>
              </w:rPr>
            </w:pPr>
            <w:r w:rsidRPr="00507B62">
              <w:rPr>
                <w:rFonts w:ascii="DIN Light" w:hAnsi="DIN Light" w:cs="League Gothic"/>
                <w:b/>
                <w:bCs/>
                <w:color w:val="000000"/>
              </w:rPr>
              <w:t>DATE</w:t>
            </w:r>
          </w:p>
        </w:tc>
      </w:tr>
      <w:tr w:rsidR="00507B62" w:rsidRPr="00507B62" w14:paraId="23E8A872" w14:textId="77777777" w:rsidTr="00EB7D55">
        <w:tc>
          <w:tcPr>
            <w:tcW w:w="4675" w:type="dxa"/>
          </w:tcPr>
          <w:p w14:paraId="46C13178" w14:textId="77777777" w:rsidR="00507B62" w:rsidRPr="00507B62" w:rsidRDefault="00507B62" w:rsidP="00507B62">
            <w:pPr>
              <w:autoSpaceDE w:val="0"/>
              <w:autoSpaceDN w:val="0"/>
              <w:adjustRightInd w:val="0"/>
              <w:spacing w:line="241" w:lineRule="atLeast"/>
              <w:rPr>
                <w:rFonts w:ascii="DIN Light" w:hAnsi="DIN Light" w:cs="DINPro-Bold"/>
                <w:b/>
                <w:bCs/>
                <w:color w:val="000000"/>
              </w:rPr>
            </w:pPr>
            <w:r w:rsidRPr="00507B62">
              <w:rPr>
                <w:rFonts w:ascii="DIN Light" w:hAnsi="DIN Light" w:cs="DINPro-Bold"/>
                <w:b/>
                <w:bCs/>
                <w:color w:val="000000"/>
              </w:rPr>
              <w:t>Intellectual property and therapeutics:</w:t>
            </w:r>
          </w:p>
          <w:p w14:paraId="7C93AA39" w14:textId="77777777" w:rsidR="00507B62" w:rsidRPr="00507B62" w:rsidRDefault="00507B62" w:rsidP="00507B62">
            <w:pPr>
              <w:autoSpaceDE w:val="0"/>
              <w:autoSpaceDN w:val="0"/>
              <w:adjustRightInd w:val="0"/>
              <w:spacing w:line="241" w:lineRule="atLeast"/>
              <w:rPr>
                <w:rFonts w:ascii="DIN Light" w:hAnsi="DIN Light" w:cs="DINPro-Bold"/>
                <w:b/>
                <w:bCs/>
                <w:color w:val="000000"/>
              </w:rPr>
            </w:pPr>
          </w:p>
          <w:p w14:paraId="47F6408C" w14:textId="77777777" w:rsidR="00507B62" w:rsidRPr="00507B62" w:rsidRDefault="00507B62" w:rsidP="00507B62">
            <w:pPr>
              <w:autoSpaceDE w:val="0"/>
              <w:autoSpaceDN w:val="0"/>
              <w:adjustRightInd w:val="0"/>
              <w:spacing w:line="241" w:lineRule="atLeast"/>
              <w:rPr>
                <w:rFonts w:ascii="DIN Light" w:hAnsi="DIN Light" w:cs="DINPro-Bold"/>
                <w:b/>
                <w:bCs/>
                <w:color w:val="000000"/>
              </w:rPr>
            </w:pPr>
            <w:r w:rsidRPr="00507B62">
              <w:rPr>
                <w:rFonts w:ascii="DIN Light" w:eastAsia="Times New Roman" w:hAnsi="DIN Light"/>
                <w:color w:val="000000"/>
                <w:shd w:val="clear" w:color="auto" w:fill="FFFFFF"/>
              </w:rPr>
              <w:t xml:space="preserve">This is the first discussion in our 3-part webinar series as we unpack intellectual property (IP) barriers to accessing </w:t>
            </w:r>
            <w:proofErr w:type="gramStart"/>
            <w:r w:rsidRPr="00507B62">
              <w:rPr>
                <w:rFonts w:ascii="DIN Light" w:eastAsia="Times New Roman" w:hAnsi="DIN Light"/>
                <w:color w:val="000000"/>
                <w:shd w:val="clear" w:color="auto" w:fill="FFFFFF"/>
              </w:rPr>
              <w:t>life-saving</w:t>
            </w:r>
            <w:proofErr w:type="gramEnd"/>
            <w:r w:rsidRPr="00507B62">
              <w:rPr>
                <w:rFonts w:ascii="DIN Light" w:eastAsia="Times New Roman" w:hAnsi="DIN Light"/>
                <w:color w:val="000000"/>
                <w:shd w:val="clear" w:color="auto" w:fill="FFFFFF"/>
              </w:rPr>
              <w:t xml:space="preserve"> Covid-19 medicines in Africa, the public health, local manufacturing and economic benefits of reforming </w:t>
            </w:r>
            <w:r w:rsidRPr="00507B62">
              <w:rPr>
                <w:rFonts w:ascii="DIN Light" w:eastAsia="Times New Roman" w:hAnsi="DIN Light"/>
                <w:color w:val="000000"/>
                <w:bdr w:val="none" w:sz="0" w:space="0" w:color="auto" w:frame="1"/>
                <w:shd w:val="clear" w:color="auto" w:fill="FFFFFF"/>
              </w:rPr>
              <w:t>South Africa's IP legislation and lessons learned from Brazil.   </w:t>
            </w:r>
          </w:p>
          <w:p w14:paraId="4D170DCE" w14:textId="77777777" w:rsidR="00507B62" w:rsidRPr="00507B62" w:rsidRDefault="00507B62" w:rsidP="00507B62">
            <w:pPr>
              <w:rPr>
                <w:rFonts w:ascii="DIN Light" w:hAnsi="DIN Light" w:cs="League Gothic"/>
                <w:b/>
                <w:bCs/>
                <w:color w:val="000000"/>
              </w:rPr>
            </w:pPr>
          </w:p>
        </w:tc>
        <w:tc>
          <w:tcPr>
            <w:tcW w:w="4675" w:type="dxa"/>
          </w:tcPr>
          <w:p w14:paraId="0879749A" w14:textId="77777777" w:rsidR="00507B62" w:rsidRPr="00507B62" w:rsidRDefault="00507B62" w:rsidP="00507B62">
            <w:pPr>
              <w:autoSpaceDE w:val="0"/>
              <w:autoSpaceDN w:val="0"/>
              <w:adjustRightInd w:val="0"/>
              <w:spacing w:before="20" w:line="241" w:lineRule="atLeast"/>
              <w:rPr>
                <w:rFonts w:ascii="DIN Light" w:hAnsi="DIN Light" w:cs="DINPro-Bold"/>
                <w:color w:val="000000"/>
              </w:rPr>
            </w:pPr>
            <w:r w:rsidRPr="00507B62">
              <w:rPr>
                <w:rFonts w:ascii="DIN Light" w:hAnsi="DIN Light" w:cs="League Gothic"/>
                <w:color w:val="000000"/>
              </w:rPr>
              <w:t xml:space="preserve">20 October 2021, </w:t>
            </w:r>
            <w:r w:rsidRPr="00507B62">
              <w:rPr>
                <w:rFonts w:ascii="DIN Light" w:hAnsi="DIN Light" w:cs="DINPro-Bold"/>
                <w:b/>
                <w:bCs/>
                <w:color w:val="000000"/>
              </w:rPr>
              <w:t>2PM (GMT+2)</w:t>
            </w:r>
            <w:r w:rsidRPr="00507B62">
              <w:rPr>
                <w:rFonts w:ascii="DIN Light" w:hAnsi="DIN Light" w:cs="DINPro-Bold"/>
                <w:color w:val="000000"/>
              </w:rPr>
              <w:t xml:space="preserve"> </w:t>
            </w:r>
          </w:p>
          <w:p w14:paraId="367AE67A" w14:textId="77777777" w:rsidR="00507B62" w:rsidRPr="00507B62" w:rsidRDefault="00507B62" w:rsidP="00507B62">
            <w:pPr>
              <w:rPr>
                <w:rFonts w:ascii="DIN Light" w:hAnsi="DIN Light" w:cs="League Gothic"/>
                <w:color w:val="000000"/>
              </w:rPr>
            </w:pPr>
          </w:p>
        </w:tc>
      </w:tr>
      <w:tr w:rsidR="00507B62" w:rsidRPr="00507B62" w14:paraId="00DE3B9A" w14:textId="77777777" w:rsidTr="00EB7D55">
        <w:tc>
          <w:tcPr>
            <w:tcW w:w="4675" w:type="dxa"/>
          </w:tcPr>
          <w:p w14:paraId="2F92D3E3" w14:textId="77777777" w:rsidR="00507B62" w:rsidRPr="00507B62" w:rsidRDefault="00507B62" w:rsidP="00507B62">
            <w:pPr>
              <w:rPr>
                <w:rFonts w:ascii="DIN Light" w:hAnsi="DIN Light" w:cs="League Gothic"/>
                <w:b/>
                <w:bCs/>
                <w:color w:val="000000"/>
              </w:rPr>
            </w:pPr>
            <w:r w:rsidRPr="00507B62">
              <w:rPr>
                <w:rFonts w:ascii="DIN Light" w:hAnsi="DIN Light" w:cs="League Gothic"/>
                <w:b/>
                <w:bCs/>
                <w:color w:val="000000"/>
              </w:rPr>
              <w:t xml:space="preserve">Vaccines </w:t>
            </w:r>
          </w:p>
          <w:p w14:paraId="2ED78754" w14:textId="77777777" w:rsidR="00507B62" w:rsidRPr="00507B62" w:rsidRDefault="00507B62" w:rsidP="00507B62">
            <w:pPr>
              <w:rPr>
                <w:rFonts w:ascii="DIN Light" w:hAnsi="DIN Light" w:cs="League Gothic"/>
                <w:b/>
                <w:bCs/>
                <w:color w:val="000000"/>
              </w:rPr>
            </w:pPr>
          </w:p>
        </w:tc>
        <w:tc>
          <w:tcPr>
            <w:tcW w:w="4675" w:type="dxa"/>
          </w:tcPr>
          <w:p w14:paraId="1D6F6F85" w14:textId="77777777" w:rsidR="00507B62" w:rsidRPr="00507B62" w:rsidRDefault="00507B62" w:rsidP="00507B62">
            <w:pPr>
              <w:autoSpaceDE w:val="0"/>
              <w:autoSpaceDN w:val="0"/>
              <w:adjustRightInd w:val="0"/>
              <w:spacing w:before="20" w:line="241" w:lineRule="atLeast"/>
              <w:rPr>
                <w:rFonts w:ascii="DIN Light" w:hAnsi="DIN Light" w:cs="DINPro-Bold"/>
                <w:b/>
                <w:bCs/>
                <w:color w:val="000000"/>
              </w:rPr>
            </w:pPr>
            <w:r w:rsidRPr="00507B62">
              <w:rPr>
                <w:rFonts w:ascii="DIN Light" w:hAnsi="DIN Light" w:cs="DINPro-Bold"/>
                <w:color w:val="000000"/>
              </w:rPr>
              <w:t xml:space="preserve">03 NOVEMBER, </w:t>
            </w:r>
            <w:r w:rsidRPr="00507B62">
              <w:rPr>
                <w:rFonts w:ascii="DIN Light" w:hAnsi="DIN Light" w:cs="DINPro-Bold"/>
                <w:b/>
                <w:bCs/>
                <w:color w:val="000000"/>
              </w:rPr>
              <w:t>1PM (GMT+2)</w:t>
            </w:r>
          </w:p>
          <w:p w14:paraId="5715F82A" w14:textId="77777777" w:rsidR="00507B62" w:rsidRPr="00507B62" w:rsidRDefault="00507B62" w:rsidP="00507B62">
            <w:pPr>
              <w:rPr>
                <w:rFonts w:ascii="DIN Light" w:hAnsi="DIN Light" w:cs="League Gothic"/>
                <w:color w:val="000000"/>
              </w:rPr>
            </w:pPr>
          </w:p>
        </w:tc>
      </w:tr>
      <w:tr w:rsidR="00507B62" w:rsidRPr="00507B62" w14:paraId="452037F1" w14:textId="77777777" w:rsidTr="00EB7D55">
        <w:tc>
          <w:tcPr>
            <w:tcW w:w="4675" w:type="dxa"/>
          </w:tcPr>
          <w:p w14:paraId="68A13C57" w14:textId="77777777" w:rsidR="00507B62" w:rsidRPr="00507B62" w:rsidRDefault="00507B62" w:rsidP="00507B62">
            <w:pPr>
              <w:rPr>
                <w:rFonts w:ascii="DIN Light" w:hAnsi="DIN Light" w:cs="League Gothic"/>
                <w:b/>
                <w:bCs/>
                <w:color w:val="000000"/>
              </w:rPr>
            </w:pPr>
            <w:r w:rsidRPr="00507B62">
              <w:rPr>
                <w:rFonts w:ascii="DIN Light" w:hAnsi="DIN Light" w:cs="League Gothic"/>
                <w:b/>
                <w:bCs/>
                <w:color w:val="000000"/>
              </w:rPr>
              <w:t xml:space="preserve">Diagnostics </w:t>
            </w:r>
          </w:p>
        </w:tc>
        <w:tc>
          <w:tcPr>
            <w:tcW w:w="4675" w:type="dxa"/>
          </w:tcPr>
          <w:p w14:paraId="0C94B4B2" w14:textId="77777777" w:rsidR="00507B62" w:rsidRPr="00507B62" w:rsidRDefault="00507B62" w:rsidP="00507B62">
            <w:pPr>
              <w:rPr>
                <w:rFonts w:ascii="DIN Light" w:hAnsi="DIN Light" w:cs="DINPro-Bold"/>
                <w:b/>
                <w:bCs/>
                <w:color w:val="000000"/>
              </w:rPr>
            </w:pPr>
            <w:r w:rsidRPr="00507B62">
              <w:rPr>
                <w:rFonts w:ascii="DIN Light" w:hAnsi="DIN Light" w:cs="DINPro-Bold"/>
                <w:color w:val="000000"/>
              </w:rPr>
              <w:t xml:space="preserve">17 NOVEMBER, </w:t>
            </w:r>
            <w:r w:rsidRPr="00507B62">
              <w:rPr>
                <w:rFonts w:ascii="DIN Light" w:hAnsi="DIN Light" w:cs="DINPro-Bold"/>
                <w:b/>
                <w:bCs/>
                <w:color w:val="000000"/>
              </w:rPr>
              <w:t>1PM (GMT+2)</w:t>
            </w:r>
          </w:p>
          <w:p w14:paraId="3FE4BC7F" w14:textId="77777777" w:rsidR="00507B62" w:rsidRPr="00507B62" w:rsidRDefault="00507B62" w:rsidP="00507B62">
            <w:pPr>
              <w:rPr>
                <w:rFonts w:ascii="DIN Light" w:hAnsi="DIN Light" w:cs="League Gothic"/>
                <w:color w:val="000000"/>
              </w:rPr>
            </w:pPr>
          </w:p>
        </w:tc>
      </w:tr>
    </w:tbl>
    <w:p w14:paraId="000EF04C" w14:textId="77777777" w:rsidR="00507B62" w:rsidRPr="00507B62" w:rsidRDefault="00507B62" w:rsidP="00507B62">
      <w:pPr>
        <w:rPr>
          <w:rFonts w:ascii="DIN Light" w:hAnsi="DIN Light" w:cs="DINPro-Bold"/>
          <w:color w:val="000000"/>
        </w:rPr>
      </w:pPr>
    </w:p>
    <w:p w14:paraId="58253B9F" w14:textId="77777777" w:rsidR="00507B62" w:rsidRPr="00507B62" w:rsidRDefault="00507B62" w:rsidP="00507B62">
      <w:pPr>
        <w:rPr>
          <w:rFonts w:ascii="DIN Light" w:hAnsi="DIN Light" w:cs="DINPro-Bold"/>
          <w:b/>
          <w:bCs/>
          <w:color w:val="000000"/>
        </w:rPr>
      </w:pPr>
      <w:r w:rsidRPr="00507B62">
        <w:rPr>
          <w:rFonts w:ascii="DIN Light" w:hAnsi="DIN Light" w:cs="DINPro-Bold"/>
          <w:b/>
          <w:bCs/>
          <w:color w:val="000000"/>
        </w:rPr>
        <w:t>PLEASE TAKE NOTE:</w:t>
      </w:r>
    </w:p>
    <w:p w14:paraId="276D1C74" w14:textId="77777777" w:rsidR="00507B62" w:rsidRPr="00507B62" w:rsidRDefault="00507B62" w:rsidP="00507B62">
      <w:pPr>
        <w:numPr>
          <w:ilvl w:val="0"/>
          <w:numId w:val="1"/>
        </w:numPr>
        <w:contextualSpacing/>
        <w:rPr>
          <w:rFonts w:ascii="DIN Light" w:hAnsi="DIN Light"/>
        </w:rPr>
      </w:pPr>
      <w:r w:rsidRPr="00507B62">
        <w:rPr>
          <w:rFonts w:ascii="DIN Light" w:hAnsi="DIN Light" w:cs="DINPro-Bold"/>
          <w:color w:val="000000"/>
        </w:rPr>
        <w:lastRenderedPageBreak/>
        <w:t>An invite for the first webinar on Wednesday, 20</w:t>
      </w:r>
      <w:r w:rsidRPr="00507B62">
        <w:rPr>
          <w:rFonts w:ascii="DIN Light" w:hAnsi="DIN Light" w:cs="DINPro-Bold"/>
          <w:color w:val="000000"/>
          <w:vertAlign w:val="superscript"/>
        </w:rPr>
        <w:t>th</w:t>
      </w:r>
      <w:r w:rsidRPr="00507B62">
        <w:rPr>
          <w:rFonts w:ascii="DIN Light" w:hAnsi="DIN Light" w:cs="DINPro-Bold"/>
          <w:color w:val="000000"/>
        </w:rPr>
        <w:t xml:space="preserve"> of October 2021 </w:t>
      </w:r>
    </w:p>
    <w:p w14:paraId="1FE95F84" w14:textId="77777777" w:rsidR="00507B62" w:rsidRPr="00507B62" w:rsidRDefault="00507B62" w:rsidP="00507B62">
      <w:pPr>
        <w:numPr>
          <w:ilvl w:val="0"/>
          <w:numId w:val="1"/>
        </w:numPr>
        <w:contextualSpacing/>
        <w:rPr>
          <w:rFonts w:ascii="DIN Light" w:hAnsi="DIN Light"/>
        </w:rPr>
      </w:pPr>
      <w:r w:rsidRPr="00507B62">
        <w:rPr>
          <w:rFonts w:ascii="DIN Light" w:hAnsi="DIN Light" w:cs="DINPro-Bold"/>
          <w:color w:val="000000"/>
        </w:rPr>
        <w:t xml:space="preserve">Panelists </w:t>
      </w:r>
    </w:p>
    <w:p w14:paraId="57020878" w14:textId="77777777" w:rsidR="00507B62" w:rsidRPr="00507B62" w:rsidRDefault="00507B62" w:rsidP="00507B62">
      <w:pPr>
        <w:numPr>
          <w:ilvl w:val="0"/>
          <w:numId w:val="1"/>
        </w:numPr>
        <w:contextualSpacing/>
        <w:rPr>
          <w:rFonts w:ascii="DIN Light" w:hAnsi="DIN Light"/>
        </w:rPr>
      </w:pPr>
      <w:r w:rsidRPr="00507B62">
        <w:rPr>
          <w:rFonts w:ascii="DIN Light" w:hAnsi="DIN Light" w:cs="DINPro-Bold"/>
          <w:color w:val="000000"/>
        </w:rPr>
        <w:t xml:space="preserve">Registration details will follow soon  </w:t>
      </w:r>
    </w:p>
    <w:p w14:paraId="040BC24F" w14:textId="77777777" w:rsidR="00507B62" w:rsidRPr="00507B62" w:rsidRDefault="00507B62" w:rsidP="00507B62">
      <w:pPr>
        <w:rPr>
          <w:rFonts w:ascii="DIN Light" w:hAnsi="DIN Light"/>
        </w:rPr>
      </w:pPr>
    </w:p>
    <w:p w14:paraId="20946887" w14:textId="6AFBF940" w:rsidR="007562F8" w:rsidRPr="00ED4E79" w:rsidRDefault="007562F8" w:rsidP="007562F8">
      <w:pPr>
        <w:rPr>
          <w:rFonts w:ascii="DIN Light" w:hAnsi="DIN Light"/>
        </w:rPr>
      </w:pPr>
    </w:p>
    <w:sectPr w:rsidR="007562F8" w:rsidRPr="00ED4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Gothic">
    <w:altName w:val="League Gothic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E90"/>
    <w:multiLevelType w:val="hybridMultilevel"/>
    <w:tmpl w:val="CD3E5F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52"/>
    <w:rsid w:val="00157E3C"/>
    <w:rsid w:val="00507B62"/>
    <w:rsid w:val="007562F8"/>
    <w:rsid w:val="00953C54"/>
    <w:rsid w:val="00977152"/>
    <w:rsid w:val="009F7E1C"/>
    <w:rsid w:val="00E22552"/>
    <w:rsid w:val="00E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93ED"/>
  <w15:chartTrackingRefBased/>
  <w15:docId w15:val="{CCD465E3-4C45-43BA-978B-D8A708A5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2552"/>
    <w:pPr>
      <w:autoSpaceDE w:val="0"/>
      <w:autoSpaceDN w:val="0"/>
      <w:adjustRightInd w:val="0"/>
      <w:spacing w:after="0" w:line="240" w:lineRule="auto"/>
    </w:pPr>
    <w:rPr>
      <w:rFonts w:ascii="League Gothic" w:hAnsi="League Gothic" w:cs="League Gothi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2255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22552"/>
    <w:rPr>
      <w:rFonts w:cs="League Gothic"/>
      <w:color w:val="000000"/>
      <w:sz w:val="36"/>
      <w:szCs w:val="36"/>
    </w:rPr>
  </w:style>
  <w:style w:type="character" w:customStyle="1" w:styleId="A2">
    <w:name w:val="A2"/>
    <w:uiPriority w:val="99"/>
    <w:rsid w:val="00E22552"/>
    <w:rPr>
      <w:rFonts w:cs="League Gothic"/>
      <w:color w:val="000000"/>
      <w:sz w:val="76"/>
      <w:szCs w:val="76"/>
    </w:rPr>
  </w:style>
  <w:style w:type="table" w:styleId="TableGrid">
    <w:name w:val="Table Grid"/>
    <w:basedOn w:val="TableNormal"/>
    <w:uiPriority w:val="39"/>
    <w:rsid w:val="00E2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E3C"/>
    <w:pPr>
      <w:ind w:left="720"/>
      <w:contextualSpacing/>
    </w:pPr>
  </w:style>
  <w:style w:type="paragraph" w:customStyle="1" w:styleId="paragraph">
    <w:name w:val="paragraph"/>
    <w:basedOn w:val="Normal"/>
    <w:rsid w:val="007562F8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7562F8"/>
  </w:style>
  <w:style w:type="character" w:customStyle="1" w:styleId="scxw210396079">
    <w:name w:val="scxw210396079"/>
    <w:basedOn w:val="DefaultParagraphFont"/>
    <w:rsid w:val="0075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faccess.org/improve-local-production-diagnostics?utm_source=Advocacy&amp;utm_medium=email&amp;utm_campaign=LocalProdDiag" TargetMode="External"/><Relationship Id="rId5" Type="http://schemas.openxmlformats.org/officeDocument/2006/relationships/hyperlink" Target="https://msfaccess.org/sharing-mrna-vaccine-technologies-save-liv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Makamure</dc:creator>
  <cp:keywords/>
  <dc:description/>
  <cp:lastModifiedBy>Angela Makamure</cp:lastModifiedBy>
  <cp:revision>2</cp:revision>
  <dcterms:created xsi:type="dcterms:W3CDTF">2021-10-15T14:46:00Z</dcterms:created>
  <dcterms:modified xsi:type="dcterms:W3CDTF">2021-10-15T15:29:00Z</dcterms:modified>
</cp:coreProperties>
</file>